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0F" w:rsidRDefault="008E1B1A">
      <w:pPr>
        <w:spacing w:before="78" w:line="220" w:lineRule="exact"/>
        <w:ind w:left="118"/>
      </w:pPr>
      <w:r>
        <w:rPr>
          <w:i/>
          <w:color w:val="221F1F"/>
          <w:position w:val="-1"/>
        </w:rPr>
        <w:t>International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Journal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of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Minor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Fruits,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Medicinal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and</w:t>
      </w:r>
      <w:r>
        <w:rPr>
          <w:i/>
          <w:color w:val="221F1F"/>
          <w:spacing w:val="-4"/>
          <w:position w:val="-1"/>
        </w:rPr>
        <w:t xml:space="preserve"> </w:t>
      </w:r>
      <w:r>
        <w:rPr>
          <w:i/>
          <w:color w:val="221F1F"/>
          <w:position w:val="-1"/>
        </w:rPr>
        <w:t>A</w:t>
      </w:r>
      <w:r>
        <w:rPr>
          <w:i/>
          <w:color w:val="221F1F"/>
          <w:spacing w:val="-7"/>
          <w:position w:val="-1"/>
        </w:rPr>
        <w:t>r</w:t>
      </w:r>
      <w:r>
        <w:rPr>
          <w:i/>
          <w:color w:val="221F1F"/>
          <w:position w:val="-1"/>
        </w:rPr>
        <w:t>omatic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Plants.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spacing w:val="-22"/>
          <w:position w:val="-1"/>
        </w:rPr>
        <w:t>V</w:t>
      </w:r>
      <w:r>
        <w:rPr>
          <w:i/>
          <w:color w:val="221F1F"/>
          <w:position w:val="-1"/>
        </w:rPr>
        <w:t>ol.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5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(1)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: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38-43,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June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2019</w:t>
      </w:r>
    </w:p>
    <w:p w:rsidR="0009530F" w:rsidRDefault="0009530F">
      <w:pPr>
        <w:spacing w:before="9" w:line="240" w:lineRule="exact"/>
        <w:rPr>
          <w:sz w:val="24"/>
          <w:szCs w:val="24"/>
        </w:rPr>
      </w:pPr>
    </w:p>
    <w:p w:rsidR="0009530F" w:rsidRDefault="008E1B1A">
      <w:pPr>
        <w:spacing w:before="24" w:line="250" w:lineRule="auto"/>
        <w:ind w:left="1339" w:right="1338"/>
        <w:jc w:val="center"/>
        <w:rPr>
          <w:sz w:val="28"/>
          <w:szCs w:val="28"/>
        </w:rPr>
      </w:pPr>
      <w:r>
        <w:rPr>
          <w:b/>
          <w:color w:val="221F1F"/>
          <w:sz w:val="28"/>
          <w:szCs w:val="28"/>
        </w:rPr>
        <w:t>Phyllotaxic</w:t>
      </w:r>
      <w:r>
        <w:rPr>
          <w:b/>
          <w:color w:val="221F1F"/>
          <w:spacing w:val="8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diversity</w:t>
      </w:r>
      <w:r>
        <w:rPr>
          <w:b/>
          <w:color w:val="221F1F"/>
          <w:spacing w:val="8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as</w:t>
      </w:r>
      <w:r>
        <w:rPr>
          <w:b/>
          <w:color w:val="221F1F"/>
          <w:spacing w:val="8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a</w:t>
      </w:r>
      <w:r>
        <w:rPr>
          <w:b/>
          <w:color w:val="221F1F"/>
          <w:spacing w:val="8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means</w:t>
      </w:r>
      <w:r>
        <w:rPr>
          <w:b/>
          <w:color w:val="221F1F"/>
          <w:spacing w:val="8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of</w:t>
      </w:r>
      <w:r>
        <w:rPr>
          <w:b/>
          <w:color w:val="221F1F"/>
          <w:spacing w:val="8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assessing</w:t>
      </w:r>
      <w:r>
        <w:rPr>
          <w:b/>
          <w:color w:val="221F1F"/>
          <w:spacing w:val="8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variations in</w:t>
      </w:r>
      <w:r>
        <w:rPr>
          <w:b/>
          <w:color w:val="221F1F"/>
          <w:spacing w:val="6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mulberry</w:t>
      </w:r>
      <w:r>
        <w:rPr>
          <w:b/>
          <w:color w:val="221F1F"/>
          <w:spacing w:val="6"/>
          <w:sz w:val="28"/>
          <w:szCs w:val="28"/>
        </w:rPr>
        <w:t xml:space="preserve"> </w:t>
      </w:r>
      <w:r>
        <w:rPr>
          <w:b/>
          <w:color w:val="221F1F"/>
          <w:spacing w:val="2"/>
          <w:sz w:val="28"/>
          <w:szCs w:val="28"/>
        </w:rPr>
        <w:t>(</w:t>
      </w:r>
      <w:r>
        <w:rPr>
          <w:b/>
          <w:i/>
          <w:color w:val="221F1F"/>
          <w:sz w:val="28"/>
          <w:szCs w:val="28"/>
        </w:rPr>
        <w:t>Morus</w:t>
      </w:r>
      <w:r>
        <w:rPr>
          <w:b/>
          <w:i/>
          <w:color w:val="221F1F"/>
          <w:spacing w:val="7"/>
          <w:sz w:val="28"/>
          <w:szCs w:val="28"/>
        </w:rPr>
        <w:t xml:space="preserve"> </w:t>
      </w:r>
      <w:r>
        <w:rPr>
          <w:b/>
          <w:color w:val="221F1F"/>
          <w:spacing w:val="-1"/>
          <w:sz w:val="28"/>
          <w:szCs w:val="28"/>
        </w:rPr>
        <w:t>spp.)</w:t>
      </w:r>
    </w:p>
    <w:p w:rsidR="0009530F" w:rsidRDefault="0009530F">
      <w:pPr>
        <w:spacing w:before="9" w:line="100" w:lineRule="exact"/>
        <w:rPr>
          <w:sz w:val="11"/>
          <w:szCs w:val="11"/>
        </w:rPr>
      </w:pPr>
    </w:p>
    <w:p w:rsidR="0009530F" w:rsidRDefault="008E1B1A">
      <w:pPr>
        <w:spacing w:line="250" w:lineRule="auto"/>
        <w:ind w:left="1753" w:right="1751"/>
        <w:jc w:val="center"/>
        <w:rPr>
          <w:sz w:val="24"/>
          <w:szCs w:val="24"/>
        </w:rPr>
      </w:pPr>
      <w:r>
        <w:rPr>
          <w:b/>
          <w:color w:val="221F1F"/>
          <w:sz w:val="24"/>
          <w:szCs w:val="24"/>
        </w:rPr>
        <w:t>Ha</w:t>
      </w:r>
      <w:r>
        <w:rPr>
          <w:b/>
          <w:color w:val="221F1F"/>
          <w:spacing w:val="-2"/>
          <w:sz w:val="24"/>
          <w:szCs w:val="24"/>
        </w:rPr>
        <w:t>r</w:t>
      </w:r>
      <w:r>
        <w:rPr>
          <w:b/>
          <w:color w:val="221F1F"/>
          <w:sz w:val="24"/>
          <w:szCs w:val="24"/>
        </w:rPr>
        <w:t>e Krishn</w:t>
      </w:r>
      <w:r>
        <w:rPr>
          <w:b/>
          <w:color w:val="221F1F"/>
          <w:spacing w:val="-2"/>
          <w:sz w:val="24"/>
          <w:szCs w:val="24"/>
        </w:rPr>
        <w:t>a</w:t>
      </w:r>
      <w:r>
        <w:rPr>
          <w:b/>
          <w:color w:val="221F1F"/>
          <w:position w:val="8"/>
          <w:sz w:val="14"/>
          <w:szCs w:val="14"/>
        </w:rPr>
        <w:t>1</w:t>
      </w:r>
      <w:r>
        <w:rPr>
          <w:b/>
          <w:color w:val="221F1F"/>
          <w:sz w:val="24"/>
          <w:szCs w:val="24"/>
        </w:rPr>
        <w:t>,</w:t>
      </w:r>
      <w:r>
        <w:rPr>
          <w:b/>
          <w:color w:val="221F1F"/>
          <w:spacing w:val="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Dhu</w:t>
      </w:r>
      <w:r>
        <w:rPr>
          <w:b/>
          <w:color w:val="221F1F"/>
          <w:spacing w:val="-5"/>
          <w:sz w:val="24"/>
          <w:szCs w:val="24"/>
        </w:rPr>
        <w:t>r</w:t>
      </w:r>
      <w:r>
        <w:rPr>
          <w:b/>
          <w:color w:val="221F1F"/>
          <w:sz w:val="24"/>
          <w:szCs w:val="24"/>
        </w:rPr>
        <w:t>endra</w:t>
      </w:r>
      <w:r>
        <w:rPr>
          <w:b/>
          <w:color w:val="221F1F"/>
          <w:spacing w:val="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Singh,</w:t>
      </w:r>
      <w:r>
        <w:rPr>
          <w:b/>
          <w:color w:val="221F1F"/>
          <w:spacing w:val="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Rama</w:t>
      </w:r>
      <w:r>
        <w:rPr>
          <w:b/>
          <w:color w:val="221F1F"/>
          <w:spacing w:val="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Shanker</w:t>
      </w:r>
      <w:r>
        <w:rPr>
          <w:b/>
          <w:color w:val="221F1F"/>
          <w:spacing w:val="-2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Singh, Ramkesh</w:t>
      </w:r>
      <w:r>
        <w:rPr>
          <w:b/>
          <w:color w:val="221F1F"/>
          <w:spacing w:val="-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Mena</w:t>
      </w:r>
      <w:r>
        <w:rPr>
          <w:b/>
          <w:color w:val="221F1F"/>
          <w:spacing w:val="-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and</w:t>
      </w:r>
      <w:r>
        <w:rPr>
          <w:b/>
          <w:color w:val="221F1F"/>
          <w:spacing w:val="-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Lokesh</w:t>
      </w:r>
      <w:r>
        <w:rPr>
          <w:b/>
          <w:color w:val="221F1F"/>
          <w:spacing w:val="-1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Kumar</w:t>
      </w:r>
    </w:p>
    <w:p w:rsidR="0009530F" w:rsidRDefault="008E1B1A">
      <w:pPr>
        <w:spacing w:before="61"/>
        <w:ind w:left="930" w:right="930"/>
        <w:jc w:val="center"/>
      </w:pPr>
      <w:r>
        <w:rPr>
          <w:i/>
          <w:color w:val="221F1F"/>
        </w:rPr>
        <w:t>ICAR-Central Institute for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Arid Horticultu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e, Beechwal, Bikaner -334 006, Rajasthan, India</w:t>
      </w:r>
    </w:p>
    <w:p w:rsidR="0009530F" w:rsidRDefault="0009530F">
      <w:pPr>
        <w:spacing w:before="3" w:line="120" w:lineRule="exact"/>
        <w:rPr>
          <w:sz w:val="12"/>
          <w:szCs w:val="12"/>
        </w:rPr>
      </w:pPr>
    </w:p>
    <w:p w:rsidR="0009530F" w:rsidRDefault="008E1B1A">
      <w:pPr>
        <w:ind w:left="3357" w:right="3357"/>
        <w:jc w:val="center"/>
      </w:pPr>
      <w:r>
        <w:rPr>
          <w:i/>
          <w:color w:val="221F1F"/>
          <w:position w:val="7"/>
          <w:sz w:val="11"/>
          <w:szCs w:val="11"/>
        </w:rPr>
        <w:t>1</w:t>
      </w:r>
      <w:hyperlink r:id="rId7">
        <w:r>
          <w:rPr>
            <w:i/>
            <w:color w:val="221F1F"/>
          </w:rPr>
          <w:t>Email:</w:t>
        </w:r>
        <w:r>
          <w:rPr>
            <w:i/>
            <w:color w:val="221F1F"/>
            <w:spacing w:val="3"/>
          </w:rPr>
          <w:t xml:space="preserve"> </w:t>
        </w:r>
        <w:r>
          <w:rPr>
            <w:i/>
            <w:color w:val="221F1F"/>
          </w:rPr>
          <w:t>kishun@</w:t>
        </w:r>
        <w:r>
          <w:rPr>
            <w:i/>
            <w:color w:val="221F1F"/>
            <w:spacing w:val="-7"/>
          </w:rPr>
          <w:t>r</w:t>
        </w:r>
        <w:r>
          <w:rPr>
            <w:i/>
            <w:color w:val="221F1F"/>
          </w:rPr>
          <w:t>ediffmail.com</w:t>
        </w:r>
      </w:hyperlink>
    </w:p>
    <w:p w:rsidR="0009530F" w:rsidRDefault="0009530F">
      <w:pPr>
        <w:spacing w:before="3" w:line="120" w:lineRule="exact"/>
        <w:rPr>
          <w:sz w:val="12"/>
          <w:szCs w:val="12"/>
        </w:rPr>
      </w:pPr>
    </w:p>
    <w:p w:rsidR="0009530F" w:rsidRDefault="008E1B1A">
      <w:pPr>
        <w:ind w:left="2135" w:right="2132"/>
        <w:jc w:val="center"/>
      </w:pPr>
      <w:r>
        <w:rPr>
          <w:i/>
          <w:color w:val="221F1F"/>
        </w:rPr>
        <w:t>Received</w:t>
      </w:r>
      <w:r>
        <w:rPr>
          <w:i/>
          <w:color w:val="221F1F"/>
          <w:spacing w:val="3"/>
        </w:rPr>
        <w:t xml:space="preserve"> </w:t>
      </w:r>
      <w:r>
        <w:rPr>
          <w:color w:val="221F1F"/>
        </w:rPr>
        <w:t>:</w:t>
      </w:r>
      <w:r>
        <w:rPr>
          <w:color w:val="221F1F"/>
          <w:spacing w:val="2"/>
        </w:rPr>
        <w:t xml:space="preserve"> </w:t>
      </w:r>
      <w:r>
        <w:rPr>
          <w:i/>
          <w:color w:val="221F1F"/>
        </w:rPr>
        <w:t>13.03.19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;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Revised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: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18.05.19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;</w:t>
      </w:r>
      <w:r>
        <w:rPr>
          <w:i/>
          <w:color w:val="221F1F"/>
          <w:spacing w:val="-3"/>
        </w:rPr>
        <w:t xml:space="preserve"> </w:t>
      </w:r>
      <w:r>
        <w:rPr>
          <w:i/>
          <w:color w:val="221F1F"/>
        </w:rPr>
        <w:t>Accepted: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25.05.19</w:t>
      </w:r>
    </w:p>
    <w:p w:rsidR="0009530F" w:rsidRDefault="0009530F">
      <w:pPr>
        <w:spacing w:before="3" w:line="120" w:lineRule="exact"/>
        <w:rPr>
          <w:sz w:val="12"/>
          <w:szCs w:val="12"/>
        </w:rPr>
      </w:pPr>
    </w:p>
    <w:p w:rsidR="0009530F" w:rsidRDefault="008E1B1A">
      <w:pPr>
        <w:ind w:left="4077" w:right="4075"/>
        <w:jc w:val="center"/>
      </w:pPr>
      <w:r>
        <w:rPr>
          <w:b/>
          <w:color w:val="221F1F"/>
          <w:spacing w:val="-1"/>
        </w:rPr>
        <w:t>ABSTRACT</w:t>
      </w:r>
    </w:p>
    <w:p w:rsidR="0009530F" w:rsidRDefault="0009530F">
      <w:pPr>
        <w:spacing w:before="3" w:line="120" w:lineRule="exact"/>
        <w:rPr>
          <w:sz w:val="12"/>
          <w:szCs w:val="12"/>
        </w:rPr>
      </w:pPr>
    </w:p>
    <w:p w:rsidR="0009530F" w:rsidRDefault="008E1B1A">
      <w:pPr>
        <w:spacing w:line="250" w:lineRule="auto"/>
        <w:ind w:left="118" w:right="79"/>
        <w:jc w:val="both"/>
      </w:pPr>
      <w:r>
        <w:rPr>
          <w:i/>
          <w:color w:val="221F1F"/>
          <w:spacing w:val="-2"/>
        </w:rPr>
        <w:t>Plan</w:t>
      </w:r>
      <w:r>
        <w:rPr>
          <w:i/>
          <w:color w:val="221F1F"/>
        </w:rPr>
        <w:t>t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a</w:t>
      </w:r>
      <w:r>
        <w:rPr>
          <w:i/>
          <w:color w:val="221F1F"/>
          <w:spacing w:val="-10"/>
        </w:rPr>
        <w:t>r</w:t>
      </w:r>
      <w:r>
        <w:rPr>
          <w:i/>
          <w:color w:val="221F1F"/>
          <w:spacing w:val="-2"/>
        </w:rPr>
        <w:t>chitectu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i</w:t>
      </w:r>
      <w:r>
        <w:rPr>
          <w:i/>
          <w:color w:val="221F1F"/>
        </w:rPr>
        <w:t>s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characterise</w:t>
      </w:r>
      <w:r>
        <w:rPr>
          <w:i/>
          <w:color w:val="221F1F"/>
        </w:rPr>
        <w:t>d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b</w:t>
      </w:r>
      <w:r>
        <w:rPr>
          <w:i/>
          <w:color w:val="221F1F"/>
        </w:rPr>
        <w:t>y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th</w:t>
      </w:r>
      <w:r>
        <w:rPr>
          <w:i/>
          <w:color w:val="221F1F"/>
        </w:rPr>
        <w:t>e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10"/>
        </w:rPr>
        <w:t>r</w:t>
      </w:r>
      <w:r>
        <w:rPr>
          <w:i/>
          <w:color w:val="221F1F"/>
          <w:spacing w:val="-2"/>
        </w:rPr>
        <w:t>egula</w:t>
      </w:r>
      <w:r>
        <w:rPr>
          <w:i/>
          <w:color w:val="221F1F"/>
        </w:rPr>
        <w:t>r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spacin</w:t>
      </w:r>
      <w:r>
        <w:rPr>
          <w:i/>
          <w:color w:val="221F1F"/>
        </w:rPr>
        <w:t>g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o</w:t>
      </w:r>
      <w:r>
        <w:rPr>
          <w:i/>
          <w:color w:val="221F1F"/>
        </w:rPr>
        <w:t>f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latera</w:t>
      </w:r>
      <w:r>
        <w:rPr>
          <w:i/>
          <w:color w:val="221F1F"/>
        </w:rPr>
        <w:t>l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o</w:t>
      </w:r>
      <w:r>
        <w:rPr>
          <w:i/>
          <w:color w:val="221F1F"/>
          <w:spacing w:val="-10"/>
        </w:rPr>
        <w:t>r</w:t>
      </w:r>
      <w:r>
        <w:rPr>
          <w:i/>
          <w:color w:val="221F1F"/>
          <w:spacing w:val="-2"/>
        </w:rPr>
        <w:t>gan</w:t>
      </w:r>
      <w:r>
        <w:rPr>
          <w:i/>
          <w:color w:val="221F1F"/>
        </w:rPr>
        <w:t>s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alon</w:t>
      </w:r>
      <w:r>
        <w:rPr>
          <w:i/>
          <w:color w:val="221F1F"/>
        </w:rPr>
        <w:t>g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stem</w:t>
      </w:r>
      <w:r>
        <w:rPr>
          <w:i/>
          <w:color w:val="221F1F"/>
        </w:rPr>
        <w:t>s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an</w:t>
      </w:r>
      <w:r>
        <w:rPr>
          <w:i/>
          <w:color w:val="221F1F"/>
        </w:rPr>
        <w:t>d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branches</w:t>
      </w:r>
      <w:r>
        <w:rPr>
          <w:i/>
          <w:color w:val="221F1F"/>
        </w:rPr>
        <w:t>,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a</w:t>
      </w:r>
      <w:r>
        <w:rPr>
          <w:i/>
          <w:color w:val="221F1F"/>
        </w:rPr>
        <w:t>n</w:t>
      </w:r>
      <w:r>
        <w:rPr>
          <w:i/>
          <w:color w:val="221F1F"/>
          <w:spacing w:val="-17"/>
        </w:rPr>
        <w:t xml:space="preserve"> </w:t>
      </w:r>
      <w:r>
        <w:rPr>
          <w:i/>
          <w:color w:val="221F1F"/>
          <w:spacing w:val="-2"/>
        </w:rPr>
        <w:t>a</w:t>
      </w:r>
      <w:r>
        <w:rPr>
          <w:i/>
          <w:color w:val="221F1F"/>
        </w:rPr>
        <w:t>r</w:t>
      </w:r>
      <w:r>
        <w:rPr>
          <w:i/>
          <w:color w:val="221F1F"/>
          <w:spacing w:val="-2"/>
        </w:rPr>
        <w:t xml:space="preserve">rangement </w:t>
      </w:r>
      <w:r>
        <w:rPr>
          <w:i/>
          <w:color w:val="221F1F"/>
          <w:spacing w:val="1"/>
        </w:rPr>
        <w:t>know</w:t>
      </w:r>
      <w:r>
        <w:rPr>
          <w:i/>
          <w:color w:val="221F1F"/>
        </w:rPr>
        <w:t xml:space="preserve">n </w:t>
      </w:r>
      <w:r>
        <w:rPr>
          <w:i/>
          <w:color w:val="221F1F"/>
          <w:spacing w:val="1"/>
        </w:rPr>
        <w:t>a</w:t>
      </w:r>
      <w:r>
        <w:rPr>
          <w:i/>
          <w:color w:val="221F1F"/>
        </w:rPr>
        <w:t xml:space="preserve">s </w:t>
      </w:r>
      <w:r>
        <w:rPr>
          <w:i/>
          <w:color w:val="221F1F"/>
          <w:spacing w:val="1"/>
        </w:rPr>
        <w:t>phyllotaxis</w:t>
      </w:r>
      <w:r>
        <w:rPr>
          <w:i/>
          <w:color w:val="221F1F"/>
        </w:rPr>
        <w:t xml:space="preserve">. </w:t>
      </w:r>
      <w:r>
        <w:rPr>
          <w:i/>
          <w:color w:val="221F1F"/>
          <w:spacing w:val="1"/>
        </w:rPr>
        <w:t>Lea</w:t>
      </w:r>
      <w:r>
        <w:rPr>
          <w:i/>
          <w:color w:val="221F1F"/>
        </w:rPr>
        <w:t xml:space="preserve">f </w:t>
      </w:r>
      <w:r>
        <w:rPr>
          <w:i/>
          <w:color w:val="221F1F"/>
          <w:spacing w:val="1"/>
        </w:rPr>
        <w:t>arrangemen</w:t>
      </w:r>
      <w:r>
        <w:rPr>
          <w:i/>
          <w:color w:val="221F1F"/>
        </w:rPr>
        <w:t xml:space="preserve">t </w:t>
      </w:r>
      <w:r>
        <w:rPr>
          <w:i/>
          <w:color w:val="221F1F"/>
          <w:spacing w:val="1"/>
        </w:rPr>
        <w:t>patter</w:t>
      </w:r>
      <w:r>
        <w:rPr>
          <w:i/>
          <w:color w:val="221F1F"/>
        </w:rPr>
        <w:t xml:space="preserve">n </w:t>
      </w:r>
      <w:r>
        <w:rPr>
          <w:i/>
          <w:color w:val="221F1F"/>
          <w:spacing w:val="1"/>
        </w:rPr>
        <w:t>i</w:t>
      </w:r>
      <w:r>
        <w:rPr>
          <w:i/>
          <w:color w:val="221F1F"/>
        </w:rPr>
        <w:t xml:space="preserve">s a </w:t>
      </w:r>
      <w:r>
        <w:rPr>
          <w:i/>
          <w:color w:val="221F1F"/>
          <w:spacing w:val="1"/>
        </w:rPr>
        <w:t>specifi</w:t>
      </w:r>
      <w:r>
        <w:rPr>
          <w:i/>
          <w:color w:val="221F1F"/>
        </w:rPr>
        <w:t xml:space="preserve">c </w:t>
      </w:r>
      <w:r>
        <w:rPr>
          <w:i/>
          <w:color w:val="221F1F"/>
          <w:spacing w:val="1"/>
        </w:rPr>
        <w:t>trai</w:t>
      </w:r>
      <w:r>
        <w:rPr>
          <w:i/>
          <w:color w:val="221F1F"/>
        </w:rPr>
        <w:t xml:space="preserve">t </w:t>
      </w:r>
      <w:r>
        <w:rPr>
          <w:i/>
          <w:color w:val="221F1F"/>
          <w:spacing w:val="1"/>
        </w:rPr>
        <w:t>fo</w:t>
      </w:r>
      <w:r>
        <w:rPr>
          <w:i/>
          <w:color w:val="221F1F"/>
        </w:rPr>
        <w:t xml:space="preserve">r a </w:t>
      </w:r>
      <w:r>
        <w:rPr>
          <w:i/>
          <w:color w:val="221F1F"/>
          <w:spacing w:val="1"/>
        </w:rPr>
        <w:t>give</w:t>
      </w:r>
      <w:r>
        <w:rPr>
          <w:i/>
          <w:color w:val="221F1F"/>
        </w:rPr>
        <w:t xml:space="preserve">n </w:t>
      </w:r>
      <w:r>
        <w:rPr>
          <w:i/>
          <w:color w:val="221F1F"/>
          <w:spacing w:val="1"/>
        </w:rPr>
        <w:t>specie</w:t>
      </w:r>
      <w:r>
        <w:rPr>
          <w:i/>
          <w:color w:val="221F1F"/>
        </w:rPr>
        <w:t xml:space="preserve">s </w:t>
      </w:r>
      <w:r>
        <w:rPr>
          <w:i/>
          <w:color w:val="221F1F"/>
          <w:spacing w:val="1"/>
        </w:rPr>
        <w:t>an</w:t>
      </w:r>
      <w:r>
        <w:rPr>
          <w:i/>
          <w:color w:val="221F1F"/>
        </w:rPr>
        <w:t xml:space="preserve">d </w:t>
      </w:r>
      <w:r>
        <w:rPr>
          <w:i/>
          <w:color w:val="221F1F"/>
          <w:spacing w:val="1"/>
        </w:rPr>
        <w:t>i</w:t>
      </w:r>
      <w:r>
        <w:rPr>
          <w:i/>
          <w:color w:val="221F1F"/>
        </w:rPr>
        <w:t xml:space="preserve">n </w:t>
      </w:r>
      <w:r>
        <w:rPr>
          <w:i/>
          <w:color w:val="221F1F"/>
          <w:spacing w:val="1"/>
        </w:rPr>
        <w:t>th</w:t>
      </w:r>
      <w:r>
        <w:rPr>
          <w:i/>
          <w:color w:val="221F1F"/>
        </w:rPr>
        <w:t xml:space="preserve">e </w:t>
      </w:r>
      <w:r>
        <w:rPr>
          <w:i/>
          <w:color w:val="221F1F"/>
          <w:spacing w:val="1"/>
        </w:rPr>
        <w:t>majorit</w:t>
      </w:r>
      <w:r>
        <w:rPr>
          <w:i/>
          <w:color w:val="221F1F"/>
        </w:rPr>
        <w:t xml:space="preserve">y </w:t>
      </w:r>
      <w:r>
        <w:rPr>
          <w:i/>
          <w:color w:val="221F1F"/>
          <w:spacing w:val="1"/>
        </w:rPr>
        <w:t xml:space="preserve">of </w:t>
      </w:r>
      <w:r>
        <w:rPr>
          <w:i/>
          <w:color w:val="221F1F"/>
        </w:rPr>
        <w:t>angiosperms,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it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is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elatively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stable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primarily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ep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>esented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by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Fibonacci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pattern.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Howeve</w:t>
      </w:r>
      <w:r>
        <w:rPr>
          <w:i/>
          <w:color w:val="221F1F"/>
          <w:spacing w:val="-24"/>
        </w:rPr>
        <w:t>r</w:t>
      </w:r>
      <w:r>
        <w:rPr>
          <w:i/>
          <w:color w:val="221F1F"/>
        </w:rPr>
        <w:t>,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diversity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has</w:t>
      </w:r>
      <w:r>
        <w:rPr>
          <w:i/>
          <w:color w:val="221F1F"/>
          <w:spacing w:val="-12"/>
        </w:rPr>
        <w:t xml:space="preserve"> </w:t>
      </w:r>
      <w:r>
        <w:rPr>
          <w:i/>
          <w:color w:val="221F1F"/>
        </w:rPr>
        <w:t>been noted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within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amongst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studied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mulber</w:t>
      </w:r>
      <w:r>
        <w:rPr>
          <w:i/>
          <w:color w:val="221F1F"/>
          <w:spacing w:val="-1"/>
        </w:rPr>
        <w:t>r</w:t>
      </w:r>
      <w:r>
        <w:rPr>
          <w:i/>
          <w:color w:val="221F1F"/>
        </w:rPr>
        <w:t>y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species.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o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>ders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spiral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phyllotaxy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we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½,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1/3,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2/5,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3/7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or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3/</w:t>
      </w:r>
    </w:p>
    <w:p w:rsidR="0009530F" w:rsidRDefault="008E1B1A">
      <w:pPr>
        <w:ind w:left="81" w:right="78"/>
        <w:jc w:val="center"/>
      </w:pPr>
      <w:r>
        <w:rPr>
          <w:i/>
          <w:color w:val="221F1F"/>
        </w:rPr>
        <w:t>8.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Most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genotypes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studied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like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Thar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Harit,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Thar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Lohit,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MI-315,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Saharanpur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Local-2,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Delhi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Local,</w:t>
      </w:r>
      <w:r>
        <w:rPr>
          <w:i/>
          <w:color w:val="221F1F"/>
          <w:spacing w:val="-2"/>
        </w:rPr>
        <w:t xml:space="preserve"> </w:t>
      </w:r>
      <w:r>
        <w:rPr>
          <w:i/>
          <w:color w:val="221F1F"/>
        </w:rPr>
        <w:t>Gu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gaon</w:t>
      </w:r>
    </w:p>
    <w:p w:rsidR="0009530F" w:rsidRDefault="008E1B1A">
      <w:pPr>
        <w:spacing w:before="10"/>
        <w:ind w:left="83" w:right="80"/>
        <w:jc w:val="center"/>
      </w:pPr>
      <w:r>
        <w:rPr>
          <w:i/>
          <w:color w:val="221F1F"/>
        </w:rPr>
        <w:t>Local,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CIAH-3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10"/>
        </w:rPr>
        <w:t xml:space="preserve"> </w:t>
      </w:r>
      <w:r>
        <w:rPr>
          <w:i/>
          <w:color w:val="221F1F"/>
        </w:rPr>
        <w:t>Ajmer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Local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showed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½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phyllotaxy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pattern,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while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genotypes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MI-380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13"/>
        </w:rPr>
        <w:t xml:space="preserve"> </w:t>
      </w:r>
      <w:r>
        <w:rPr>
          <w:i/>
          <w:color w:val="221F1F"/>
        </w:rPr>
        <w:t>Anand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Local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exhibited</w:t>
      </w:r>
    </w:p>
    <w:p w:rsidR="0009530F" w:rsidRDefault="008E1B1A">
      <w:pPr>
        <w:spacing w:before="10" w:line="250" w:lineRule="auto"/>
        <w:ind w:left="118" w:right="82"/>
        <w:jc w:val="both"/>
      </w:pPr>
      <w:r>
        <w:rPr>
          <w:i/>
          <w:color w:val="221F1F"/>
        </w:rPr>
        <w:t>1/3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leaf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a</w:t>
      </w:r>
      <w:r>
        <w:rPr>
          <w:i/>
          <w:color w:val="221F1F"/>
          <w:spacing w:val="-2"/>
        </w:rPr>
        <w:t>r</w:t>
      </w:r>
      <w:r>
        <w:rPr>
          <w:i/>
          <w:color w:val="221F1F"/>
        </w:rPr>
        <w:t>rangement.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Genotype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Saharanpur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Local-1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showed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3/8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pattern.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Only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genotype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MI-172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deviated</w:t>
      </w:r>
      <w:r>
        <w:rPr>
          <w:i/>
          <w:color w:val="221F1F"/>
          <w:spacing w:val="-7"/>
        </w:rPr>
        <w:t xml:space="preserve"> </w:t>
      </w:r>
      <w:r>
        <w:rPr>
          <w:i/>
          <w:color w:val="221F1F"/>
        </w:rPr>
        <w:t>f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om</w:t>
      </w:r>
      <w:r>
        <w:rPr>
          <w:i/>
          <w:color w:val="221F1F"/>
          <w:spacing w:val="-8"/>
        </w:rPr>
        <w:t xml:space="preserve"> </w:t>
      </w:r>
      <w:r>
        <w:rPr>
          <w:i/>
          <w:color w:val="221F1F"/>
        </w:rPr>
        <w:t>the Fibonacci series and exhibited 3/7 phyllotax</w:t>
      </w:r>
      <w:r>
        <w:rPr>
          <w:i/>
          <w:color w:val="221F1F"/>
          <w:spacing w:val="-12"/>
        </w:rPr>
        <w:t>y</w:t>
      </w:r>
      <w:r>
        <w:rPr>
          <w:i/>
          <w:color w:val="221F1F"/>
        </w:rPr>
        <w:t>. Thus, phyllotaxic dive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gence can be utilized for diffe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entiating the mulberry</w:t>
      </w:r>
      <w:r>
        <w:rPr>
          <w:i/>
          <w:color w:val="221F1F"/>
          <w:spacing w:val="-5"/>
        </w:rPr>
        <w:t xml:space="preserve"> </w:t>
      </w:r>
      <w:r>
        <w:rPr>
          <w:i/>
          <w:color w:val="221F1F"/>
        </w:rPr>
        <w:t>varieties.</w:t>
      </w:r>
    </w:p>
    <w:p w:rsidR="0009530F" w:rsidRDefault="0009530F">
      <w:pPr>
        <w:spacing w:before="3" w:line="100" w:lineRule="exact"/>
        <w:rPr>
          <w:sz w:val="11"/>
          <w:szCs w:val="11"/>
        </w:rPr>
      </w:pPr>
    </w:p>
    <w:p w:rsidR="0009530F" w:rsidRDefault="008E1B1A">
      <w:pPr>
        <w:spacing w:line="220" w:lineRule="exact"/>
        <w:ind w:left="118" w:right="2266"/>
        <w:jc w:val="both"/>
      </w:pPr>
      <w:r>
        <w:rPr>
          <w:b/>
          <w:i/>
          <w:color w:val="221F1F"/>
          <w:position w:val="-1"/>
        </w:rPr>
        <w:t>Keywords</w:t>
      </w:r>
      <w:r>
        <w:rPr>
          <w:b/>
          <w:color w:val="221F1F"/>
          <w:position w:val="-1"/>
        </w:rPr>
        <w:t>:</w:t>
      </w:r>
      <w:r>
        <w:rPr>
          <w:b/>
          <w:color w:val="221F1F"/>
          <w:spacing w:val="-6"/>
          <w:position w:val="-1"/>
        </w:rPr>
        <w:t xml:space="preserve"> </w:t>
      </w:r>
      <w:r>
        <w:rPr>
          <w:color w:val="221F1F"/>
          <w:position w:val="-1"/>
        </w:rPr>
        <w:t>Morphological</w:t>
      </w:r>
      <w:r>
        <w:rPr>
          <w:color w:val="221F1F"/>
          <w:spacing w:val="-7"/>
          <w:position w:val="-1"/>
        </w:rPr>
        <w:t xml:space="preserve"> </w:t>
      </w:r>
      <w:r>
        <w:rPr>
          <w:color w:val="221F1F"/>
          <w:position w:val="-1"/>
        </w:rPr>
        <w:t>characterization,</w:t>
      </w:r>
      <w:r>
        <w:rPr>
          <w:color w:val="221F1F"/>
          <w:spacing w:val="-7"/>
          <w:position w:val="-1"/>
        </w:rPr>
        <w:t xml:space="preserve"> </w:t>
      </w:r>
      <w:r>
        <w:rPr>
          <w:color w:val="221F1F"/>
          <w:position w:val="-1"/>
        </w:rPr>
        <w:t>phyllotaxic</w:t>
      </w:r>
      <w:r>
        <w:rPr>
          <w:color w:val="221F1F"/>
          <w:spacing w:val="-7"/>
          <w:position w:val="-1"/>
        </w:rPr>
        <w:t xml:space="preserve"> </w:t>
      </w:r>
      <w:r>
        <w:rPr>
          <w:color w:val="221F1F"/>
          <w:position w:val="-1"/>
        </w:rPr>
        <w:t>variation,</w:t>
      </w:r>
      <w:r>
        <w:rPr>
          <w:color w:val="221F1F"/>
          <w:spacing w:val="-7"/>
          <w:position w:val="-1"/>
        </w:rPr>
        <w:t xml:space="preserve"> </w:t>
      </w:r>
      <w:r>
        <w:rPr>
          <w:color w:val="221F1F"/>
          <w:position w:val="-1"/>
        </w:rPr>
        <w:t>mulberr</w:t>
      </w:r>
      <w:r>
        <w:rPr>
          <w:color w:val="221F1F"/>
          <w:spacing w:val="-14"/>
          <w:position w:val="-1"/>
        </w:rPr>
        <w:t>y</w:t>
      </w:r>
      <w:r>
        <w:rPr>
          <w:color w:val="221F1F"/>
          <w:position w:val="-1"/>
        </w:rPr>
        <w:t>,</w:t>
      </w:r>
      <w:r>
        <w:rPr>
          <w:color w:val="221F1F"/>
          <w:spacing w:val="-7"/>
          <w:position w:val="-1"/>
        </w:rPr>
        <w:t xml:space="preserve"> </w:t>
      </w:r>
      <w:r>
        <w:rPr>
          <w:color w:val="221F1F"/>
          <w:position w:val="-1"/>
        </w:rPr>
        <w:t>distichous</w:t>
      </w:r>
    </w:p>
    <w:p w:rsidR="0009530F" w:rsidRDefault="0009530F">
      <w:pPr>
        <w:spacing w:before="17" w:line="240" w:lineRule="exact"/>
        <w:rPr>
          <w:sz w:val="24"/>
          <w:szCs w:val="24"/>
        </w:rPr>
        <w:sectPr w:rsidR="0009530F">
          <w:footerReference w:type="default" r:id="rId8"/>
          <w:pgSz w:w="11920" w:h="16840"/>
          <w:pgMar w:top="1380" w:right="1300" w:bottom="280" w:left="1300" w:header="0" w:footer="1575" w:gutter="0"/>
          <w:pgNumType w:start="38"/>
          <w:cols w:space="720"/>
        </w:sectPr>
      </w:pPr>
    </w:p>
    <w:p w:rsidR="0009530F" w:rsidRDefault="0009530F" w:rsidP="003E568F">
      <w:pPr>
        <w:spacing w:before="39"/>
        <w:ind w:left="118"/>
        <w:rPr>
          <w:sz w:val="22"/>
          <w:szCs w:val="22"/>
        </w:rPr>
      </w:pPr>
    </w:p>
    <w:sectPr w:rsidR="0009530F" w:rsidSect="003E568F">
      <w:type w:val="continuous"/>
      <w:pgSz w:w="11920" w:h="16840"/>
      <w:pgMar w:top="1380" w:right="1300" w:bottom="280" w:left="1300" w:header="720" w:footer="720" w:gutter="0"/>
      <w:cols w:num="2" w:space="720" w:equalWidth="0">
        <w:col w:w="4499" w:space="323"/>
        <w:col w:w="449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B1A" w:rsidRDefault="008E1B1A" w:rsidP="0009530F">
      <w:r>
        <w:separator/>
      </w:r>
    </w:p>
  </w:endnote>
  <w:endnote w:type="continuationSeparator" w:id="1">
    <w:p w:rsidR="008E1B1A" w:rsidRDefault="008E1B1A" w:rsidP="0009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0F" w:rsidRDefault="0009530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65pt;margin-top:751.4pt;width:13.95pt;height:12pt;z-index:-251659264;mso-position-horizontal-relative:page;mso-position-vertical-relative:page" filled="f" stroked="f">
          <v:textbox inset="0,0,0,0">
            <w:txbxContent>
              <w:p w:rsidR="0009530F" w:rsidRDefault="0009530F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8E1B1A">
                  <w:rPr>
                    <w:color w:val="221F1F"/>
                  </w:rPr>
                  <w:instrText xml:space="preserve"> PAGE </w:instrText>
                </w:r>
                <w:r>
                  <w:fldChar w:fldCharType="separate"/>
                </w:r>
                <w:r w:rsidR="003E568F">
                  <w:rPr>
                    <w:noProof/>
                    <w:color w:val="221F1F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69.9pt;margin-top:753.8pt;width:125.35pt;height:12pt;z-index:-251658240;mso-position-horizontal-relative:page;mso-position-vertical-relative:page" filled="f" stroked="f">
          <v:textbox inset="0,0,0,0">
            <w:txbxContent>
              <w:p w:rsidR="0009530F" w:rsidRDefault="008E1B1A">
                <w:pPr>
                  <w:spacing w:line="220" w:lineRule="exact"/>
                  <w:ind w:left="20" w:right="-30"/>
                </w:pPr>
                <w:r>
                  <w:rPr>
                    <w:i/>
                    <w:color w:val="221F1F"/>
                  </w:rPr>
                  <w:t>IJMFM&amp;A</w:t>
                </w:r>
                <w:r>
                  <w:rPr>
                    <w:i/>
                    <w:color w:val="221F1F"/>
                    <w:spacing w:val="-26"/>
                  </w:rPr>
                  <w:t>P</w:t>
                </w:r>
                <w:r>
                  <w:rPr>
                    <w:i/>
                    <w:color w:val="221F1F"/>
                  </w:rPr>
                  <w:t>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  <w:spacing w:val="-24"/>
                  </w:rPr>
                  <w:t>V</w:t>
                </w:r>
                <w:r>
                  <w:rPr>
                    <w:i/>
                    <w:color w:val="221F1F"/>
                  </w:rPr>
                  <w:t>ol.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5No.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1,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B1A" w:rsidRDefault="008E1B1A" w:rsidP="0009530F">
      <w:r>
        <w:separator/>
      </w:r>
    </w:p>
  </w:footnote>
  <w:footnote w:type="continuationSeparator" w:id="1">
    <w:p w:rsidR="008E1B1A" w:rsidRDefault="008E1B1A" w:rsidP="00095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6F72"/>
    <w:multiLevelType w:val="multilevel"/>
    <w:tmpl w:val="59C8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9530F"/>
    <w:rsid w:val="0009530F"/>
    <w:rsid w:val="003E568F"/>
    <w:rsid w:val="008E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shun@rediff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2019-07-03T14:20:00Z</dcterms:created>
  <dcterms:modified xsi:type="dcterms:W3CDTF">2019-07-03T14:21:00Z</dcterms:modified>
</cp:coreProperties>
</file>